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540" w:lineRule="exact"/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年合肥市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生活必需品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储备承储企业</w:t>
      </w:r>
    </w:p>
    <w:p>
      <w:pPr>
        <w:numPr>
          <w:ilvl w:val="0"/>
          <w:numId w:val="0"/>
        </w:num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储备品种、数量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生猪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储备。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3万头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（二）蔬菜储备。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储备蔬菜6000吨（储备品种为萝卜、圆白菜、洋葱、冬瓜、土豆等不少于5个耐储品种）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（三）冻猪肉储备。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</w:rPr>
        <w:t>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猪</w:t>
      </w:r>
      <w:r>
        <w:rPr>
          <w:rFonts w:hint="eastAsia" w:ascii="仿宋_GB2312" w:hAnsi="仿宋_GB2312" w:eastAsia="仿宋_GB2312" w:cs="仿宋_GB2312"/>
          <w:sz w:val="32"/>
          <w:szCs w:val="32"/>
        </w:rPr>
        <w:t>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00吨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（遴选两家企业，按照专家评分依次确定。每家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具体承储量以协议签订数量为准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二、储备财政补贴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99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1"/>
          <w:sz w:val="32"/>
          <w:szCs w:val="32"/>
          <w:lang w:val="en-US" w:eastAsia="zh-CN"/>
        </w:rPr>
        <w:t>（一）生猪储备补贴标准。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40元/头/年，共120万元；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99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1"/>
          <w:sz w:val="32"/>
          <w:szCs w:val="32"/>
          <w:lang w:val="en-US" w:eastAsia="zh-CN"/>
        </w:rPr>
        <w:t>（二）蔬菜储备补贴标准。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200元/吨/年，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120万元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599" w:firstLineChars="200"/>
        <w:textAlignment w:val="auto"/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-11"/>
          <w:sz w:val="32"/>
          <w:szCs w:val="32"/>
          <w:lang w:val="en-US" w:eastAsia="zh-CN"/>
        </w:rPr>
        <w:t>（三）冻猪肉补贴标准。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2000元/吨/年，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共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0万元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三、储备时间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协议储备时间为1年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四、申报程序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根据《合肥市生活必需品储备专项资金管理办法》（合商消费〔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〕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号）要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求，此次协议储备项目，按照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具有储备条件的企业自主申报、辖区商务主管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部门推荐上报、专家评审等程序确定承储企业，签订储备协议.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活体猪储备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1.生猪活储30000头以上，承储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企业为生猪养殖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主营业务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销售额1亿元以上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2.采取轮储方式，允许二级分储（二级分储承储企业不超过9家，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总量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不超过18000头），承储企业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二级分储企业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均须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建立完整储备台帐及有关工作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检查检疫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记录等资料，并接受商务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的实地检查。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申请报告；2.企业营业执照、组织机构代码证、税务登记证复印件或“三证合一”的营业执照复印件；3.承储能力证明材料（企业和基地场所的基本情况、拟圈养市级活畜储备的猪舍平面图、基地位置图、基地平面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等）；4.储备资金申报表（附件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调运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企业应急预案；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.承储企业诚实信用承诺书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蔬菜储备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自有</w:t>
      </w:r>
      <w:r>
        <w:rPr>
          <w:rFonts w:hint="eastAsia" w:ascii="仿宋_GB2312" w:hAnsi="仿宋_GB2312" w:eastAsia="仿宋_GB2312" w:cs="仿宋_GB2312"/>
          <w:sz w:val="32"/>
          <w:szCs w:val="32"/>
        </w:rPr>
        <w:t>保鲜库、低温库总建筑面积不低于20000平方米；2.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2023年10月-2024年3月，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蔬菜储备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不少于</w:t>
      </w:r>
      <w:r>
        <w:rPr>
          <w:rFonts w:hint="eastAsia" w:ascii="仿宋_GB2312" w:hAnsi="仿宋_GB2312" w:eastAsia="仿宋_GB2312" w:cs="仿宋_GB2312"/>
          <w:sz w:val="32"/>
          <w:szCs w:val="32"/>
        </w:rPr>
        <w:t>6000吨（储备品种为萝卜、圆白菜、洋葱、冬瓜、土豆等不少于5个耐储备品种）以上；3.承储企业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建立完整储备台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帐</w:t>
      </w:r>
      <w:r>
        <w:rPr>
          <w:rFonts w:hint="eastAsia" w:ascii="仿宋_GB2312" w:hAnsi="仿宋_GB2312" w:eastAsia="仿宋_GB2312" w:cs="仿宋_GB2312"/>
          <w:sz w:val="32"/>
          <w:szCs w:val="32"/>
        </w:rPr>
        <w:t>及有关工作制度、记录等资料，接受商务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申报材料：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1.申请报告；2.企业营业执照、组织机构代码证、税务登记证复印件或“三证合一”的营业执照复印件；3.承储能力证明材料（库存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容量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、年入库量、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运输能力、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基础设施设备情况等）；4.储备资金申报表（附件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调运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企业应急预案；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.承储企业诚实信用承诺书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2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（三）冻肉储备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自有</w:t>
      </w:r>
      <w:r>
        <w:rPr>
          <w:rFonts w:hint="eastAsia" w:ascii="仿宋_GB2312" w:hAnsi="仿宋_GB2312" w:eastAsia="仿宋_GB2312" w:cs="仿宋_GB2312"/>
          <w:sz w:val="32"/>
          <w:szCs w:val="32"/>
        </w:rPr>
        <w:t>低温库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库容量</w:t>
      </w:r>
      <w:r>
        <w:rPr>
          <w:rFonts w:hint="eastAsia" w:ascii="仿宋_GB2312" w:hAnsi="仿宋_GB2312" w:eastAsia="仿宋_GB2312" w:cs="仿宋_GB2312"/>
          <w:sz w:val="32"/>
          <w:szCs w:val="32"/>
        </w:rPr>
        <w:t>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面积不少于5000m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；2.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2023年10月-2024年3月，每月</w:t>
      </w:r>
      <w:r>
        <w:rPr>
          <w:rFonts w:hint="eastAsia" w:ascii="仿宋_GB2312" w:hAnsi="仿宋_GB2312" w:eastAsia="仿宋_GB2312" w:cs="仿宋_GB2312"/>
          <w:sz w:val="32"/>
          <w:szCs w:val="32"/>
        </w:rPr>
        <w:t>冻猪肉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常规库存量不少于5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00吨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产权清晰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建立完整储备台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帐</w:t>
      </w:r>
      <w:r>
        <w:rPr>
          <w:rFonts w:hint="eastAsia" w:ascii="仿宋_GB2312" w:hAnsi="仿宋_GB2312" w:eastAsia="仿宋_GB2312" w:cs="仿宋_GB2312"/>
          <w:sz w:val="32"/>
          <w:szCs w:val="32"/>
        </w:rPr>
        <w:t>及有关工作制度、记录等资料，接受商务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部门组织的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申报材料：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申请报告；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企业营业执照、组织机构代码证、税务登记证复印件或“三证合一”的营业执照复印件；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承储能力证明材料（库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容量及面积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2023年10月-2024年3月</w:t>
      </w:r>
      <w:r>
        <w:rPr>
          <w:rFonts w:hint="eastAsia" w:ascii="仿宋_GB2312" w:hAnsi="仿宋_GB2312" w:eastAsia="仿宋_GB2312" w:cs="仿宋_GB2312"/>
          <w:sz w:val="32"/>
          <w:szCs w:val="32"/>
        </w:rPr>
        <w:t>入库量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及库存量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冷链运输能力、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基础设施设备情况等）；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储备资金申报表（附件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5.制定</w:t>
      </w:r>
      <w:r>
        <w:rPr>
          <w:rFonts w:hint="eastAsia" w:ascii="仿宋_GB2312" w:hAnsi="仿宋_GB2312" w:eastAsia="仿宋_GB2312" w:cs="仿宋_GB2312"/>
          <w:sz w:val="32"/>
          <w:szCs w:val="32"/>
        </w:rPr>
        <w:t>储备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调运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企业应急预案；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承储企业诚实信用承诺书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580" w:lineRule="exact"/>
        <w:rPr>
          <w:color w:val="000000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DIyMWE3YjUwMDQ3ZjMyZjA4MGQ1NjIzZTI1NWEifQ=="/>
  </w:docVars>
  <w:rsids>
    <w:rsidRoot w:val="6C12720E"/>
    <w:rsid w:val="00422FC8"/>
    <w:rsid w:val="00A25D1A"/>
    <w:rsid w:val="00AA2762"/>
    <w:rsid w:val="1BA01E8D"/>
    <w:rsid w:val="225C4BA9"/>
    <w:rsid w:val="272A5D9F"/>
    <w:rsid w:val="2FF2345D"/>
    <w:rsid w:val="300F7A94"/>
    <w:rsid w:val="3D8D5748"/>
    <w:rsid w:val="4F060EF3"/>
    <w:rsid w:val="58A72B91"/>
    <w:rsid w:val="6AAF2118"/>
    <w:rsid w:val="6C12720E"/>
    <w:rsid w:val="762F5945"/>
    <w:rsid w:val="76C76A16"/>
    <w:rsid w:val="7CB3ECDF"/>
    <w:rsid w:val="A49151A4"/>
    <w:rsid w:val="EFF73E17"/>
    <w:rsid w:val="F3B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1897</Words>
  <Characters>2013</Characters>
  <Lines>2</Lines>
  <Paragraphs>1</Paragraphs>
  <TotalTime>0</TotalTime>
  <ScaleCrop>false</ScaleCrop>
  <LinksUpToDate>false</LinksUpToDate>
  <CharactersWithSpaces>2195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2020-06-20T01:28:00Z</dcterms:created>
  <dc:creator>Administtt</dc:creator>
  <cp:lastModifiedBy>??Okiss</cp:lastModifiedBy>
  <cp:lastPrinted>2024-04-01T09:23:00Z</cp:lastPrinted>
  <dcterms:modified xsi:type="dcterms:W3CDTF">2024-04-01T08:14:59Z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C06505B98CFB49189910383277E998EE</vt:lpwstr>
  </property>
</Properties>
</file>