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</w:t>
      </w: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2023年度拟认定芜湖市技术研发中心名单</w:t>
      </w:r>
    </w:p>
    <w:bookmarkEnd w:id="0"/>
    <w:p>
      <w:pPr>
        <w:pStyle w:val="2"/>
        <w:spacing w:line="40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tblHeader/>
        </w:trPr>
        <w:tc>
          <w:tcPr>
            <w:tcW w:w="704" w:type="dxa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技术研发中心名称</w:t>
            </w:r>
          </w:p>
        </w:tc>
        <w:tc>
          <w:tcPr>
            <w:tcW w:w="4252" w:type="dxa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芜湖市IC前驱体技术研发中心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安徽亚格盛电子新材料股份有限公司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芜湖市航空航天复杂精密零部件技术研发中心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安徽天航机电有限公司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芜湖市半固态电池技术研发中心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安徽安瓦新能源科技有限公司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芜湖市汽车动力总成技术研发中心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纬湃汽车电子（芜湖）有限公司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芜湖市高功率微波（HPM）技术研发中心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芜湖麦可威电磁科技有限公司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芜湖市轻量化汽车零部件技术研发中心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芜湖普威技研有限公司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芜湖市超薄柔性可折叠显示技术研发中心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芜湖东信光电科技有限公司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芜湖市先进铜合金材料技术研发中心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安徽鑫科铜业有限公司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芜湖市新型内窥镜技术研发中心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安徽宇度生物科技有限责任公司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芜湖市合成生物蛋白技术研发中心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芜湖英特菲尔生物制品产业研究院有限公司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芜湖市新一代汽车电子技术研发中心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芜湖汽车前瞻技术研究院有限公司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芜湖市胶轮轨道交通装备技术研发中心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中车浦镇阿尔斯通运输系统有限公司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芜湖市汽车智能显示器技术研发中心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大陆汽车车身电子系统（芜湖）有限公司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芜湖市乘用车无级变速器技术研发中心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芜湖万里扬变速器有限公司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芜湖市平板显示玻璃基板技术研发中心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芜湖东旭光电科技有限公司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芜湖市围术期监测与预后技术研发中心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芜湖市功能食品技术研发中心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芜湖市新能源汽车智能电驱系统技术研发中心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芜湖市环境友好材料技术研发中心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安徽理工大学环境友好材料与职业健康研究院（芜湖）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芜湖市宽禁带半导体技术研发中心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西安电子科技大学芜湖研究院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芜湖市现代中药与功能性食品技术研发中心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芜湖市智能机器人技术研发中心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芜湖市高效环保设备制造及运营技术研发中心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芜湖市中医健康技术研发中心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芜湖市汽车零部件工艺工装及多轴加工技术研发中心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芜湖市口腔组织修复与再生技术研发中心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芜湖市功能农业技术研发中心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芜湖市智能建造技术研发中心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芜湖市大数据与人工智能技术研发中心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芜湖市汽车工程技术研发中心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芜湖市工业智能技术研发中心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长三角信息智能创新研究院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芜湖市智能装备及自动化技术研发中心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芜湖市液压元件性能测试技术研发中心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芜湖市新能源汽车电机电控系统开发与试验技术研发中心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芜湖市中药制剂技术研发中心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芜湖市智能物流技术研发中心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安徽商贸职业技术学院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芜湖市燃料电池技术研发中心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安徽瑞氢动力科技有限公司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芜湖市轨道交通道岔技术研发中心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芜湖中铁科吉富轨道有限公司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芜湖市微波通信系统技术研发中心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安徽天兵电子科技股份有限公司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芜湖市锂电池隔膜技术研发中心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安徽新永拓新材料有限公司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芜湖市智能交通安全协同控制应用技术研发中心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安徽达尔智能控制系统股份有限公司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芜湖市北斗导航及航空航天特种电缆技术研发中心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芜湖航飞科技股份有限公司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芜湖市先进电池技术研发中心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安徽得壹能源科技有限公司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芜湖市功能性薄膜技术研发中心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芜湖聚航新材料科技有限公司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芜湖市智能座舱与智能驾驶技术研发中心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芜湖盟博科技有限公司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芜湖市汽车座椅骨架技术研发中心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芜湖宏远汽车零部件有限公司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芜湖市中医医联体大数据技术研发中心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芜湖圣美孚科技有限公司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芜湖市网联汽车电驱系统健康监测与诊断技术研发中心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芜湖赛宝信息产业技术研究院有限公司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芜湖市贝鱼草菌藻立体生态修复系统技术研发中心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安徽水韵环保股份有限公司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芜湖市超硬精密刀具制造技术研发中心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芜湖市零一精密工具制造有限公司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芜湖市农业科学技术研究中心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芜湖市农产品食品检测中心有限公司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芜湖市功能性胶带技术研发中心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芜湖徽氏新材料科技有限公司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芜湖市高强度耐火电缆技术研发中心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安徽蒙特尔电缆集团有限公司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芜湖市低烟无卤阻燃电缆技术研发中心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安徽华通电缆集团有限公司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芜湖市智能化矿山建设技术研发中心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无为华塑矿业有限公司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芜湖市水产品预制菜技术研发中心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安徽中颐食品科技有限公司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芜湖市矿用电缆技术研发中心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安徽凌宇电缆科技有限公司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芜湖市芳纶纸蜂窝芯材技术研发中心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芜湖创联新材料科技有限公司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芜湖市中小型航空发动机技术研发中心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安徽航瑞航空动力装备有限公司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芜湖市适航动力系统技术研发中心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芜湖钻石航空发动机有限公司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芜湖市汽车转向系统技术研发中心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安徽德孚转向系统股份有限公司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芜湖市汽车铝合金发动机缸盖技术研发中心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芜湖永裕汽车工业股份有限公司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芜湖市疫苗免疫效果评价技术研发中心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芜湖胤星医学检验实验室有限公司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芜湖市汽车铝合金摆臂轻量化技术研发中心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安徽骆氏升泰汽车零部件有限公司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芜湖市智慧工业制造技术研发中心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芜湖市智能制造工业大数据技术研发中心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芜湖市新能源汽车电机驱动技术研发中心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芜湖市激光表面改性技术研发中心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安徽中科春谷激光产业技术研究院有限公司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</w:t>
            </w:r>
            <w:r>
              <w:rPr>
                <w:rFonts w:ascii="宋体" w:hAnsi="宋体" w:eastAsia="宋体"/>
                <w:color w:val="000000"/>
                <w:sz w:val="24"/>
              </w:rPr>
              <w:t>3D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打印（增材制造）技术研发中心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安徽省春谷</w:t>
            </w:r>
            <w:r>
              <w:rPr>
                <w:rFonts w:ascii="宋体" w:hAnsi="宋体" w:eastAsia="宋体"/>
                <w:color w:val="000000"/>
                <w:sz w:val="24"/>
              </w:rPr>
              <w:t>3D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打印智能装备产业技术研究院有限公司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芜湖市卫仕宠物营养科学与技术研发中心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卫仕宠物营养研究院（芜湖）有限公司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芜湖市钢研新材技术研发中心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安徽钢研新材料科技有限公司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</w:t>
            </w:r>
            <w:r>
              <w:rPr>
                <w:rFonts w:ascii="宋体" w:hAnsi="宋体" w:eastAsia="宋体"/>
                <w:color w:val="000000"/>
                <w:sz w:val="24"/>
              </w:rPr>
              <w:t>5G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通讯基站用滤波器技术研发中心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安徽舜富精密科技股份有限公司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芜湖绿色高效节能型变压器技术研发中心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芜湖金牛电气股份有限公司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芜湖市聚氨酯材料技术研发中心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芜湖馨源海绵有限公司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芜湖市智慧物流与供应链技术研发中心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安徽共生众服供应链技术研究院有限公司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芜湖市高分子</w:t>
            </w:r>
            <w:r>
              <w:rPr>
                <w:rFonts w:ascii="宋体" w:hAnsi="宋体" w:eastAsia="宋体"/>
                <w:sz w:val="24"/>
              </w:rPr>
              <w:t>PTC</w:t>
            </w:r>
            <w:r>
              <w:rPr>
                <w:rFonts w:hint="eastAsia" w:ascii="宋体" w:hAnsi="宋体" w:eastAsia="宋体"/>
                <w:sz w:val="24"/>
              </w:rPr>
              <w:t>半导体技术研发中心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芜湖佳宏新材料股份有限公司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芜湖市民航零部件制造技术研发中心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芜湖双翼航空装备科技有限公司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芜湖市工业机器人智能控制技术研发中心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芜湖固高自动化技术有限公司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芜湖市氢燃料电堆流体分配和水热管理系统技术研发中心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芜湖同优科技股份有限公司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芜湖市智能制造教育装备技术研发中心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芜湖安普机器人产业技术研究院有限公司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芜湖市高性能空调配件技术研发中心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芜湖富仁空调设备有限公司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芜湖市智能机器人与自动化装备技术研发中心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安徽圣尔沃智能装备有限公司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芜湖市工程检测及加固技术研发中心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芜湖市建昌工程质量检测中心有限公司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芜湖聚丰农产品检验检测技术研发中心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安徽聚丰检验检测有限公司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芜湖市食品绿色加工技术研发中心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芜湖市高性能橡塑新材料技术研发中心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芜湖市移动机器人导航与控制技术研发中心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芜湖市高端装备精密传动及智能运维工程技术研发中心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芜湖市生物基材料技术研发中心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普立思生物科技有限公司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芜湖市光伏光热应用技术研发中心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芜湖贝斯特新能源开发有限公司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芜湖市新型显示技术研发中心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安徽熙泰智能科技有限公司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芜湖市超绝热复合材料技术研发中心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芜湖聚创新材料有限责任公司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芜湖市新能源重卡技术研发中心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集瑞联合重工有限公司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芜湖市智能绿色农业装备技术研发中心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中联农业机械股份有限公司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芜湖市智慧农业技术研发中心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中联智慧农业股份有限公司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芜湖市新能源汽车底盘轻量化设计与制造技术研发中心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安徽扬子职业技术学院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芜湖市高性能纤维增强橡胶预浸料技术研发中心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安徽华烨特种材料有限公司</w:t>
            </w:r>
          </w:p>
        </w:tc>
      </w:tr>
    </w:tbl>
    <w:p>
      <w:pPr>
        <w:pStyle w:val="2"/>
        <w:spacing w:line="600" w:lineRule="exact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NWM3NWZjMTc3M2FkYWNmMWZiYmE2NWYyMDNlNjAifQ=="/>
  </w:docVars>
  <w:rsids>
    <w:rsidRoot w:val="00F8081A"/>
    <w:rsid w:val="00041807"/>
    <w:rsid w:val="001238BE"/>
    <w:rsid w:val="00237E0F"/>
    <w:rsid w:val="005871B0"/>
    <w:rsid w:val="006854C6"/>
    <w:rsid w:val="00AF7F3A"/>
    <w:rsid w:val="00F6689F"/>
    <w:rsid w:val="00F8081A"/>
    <w:rsid w:val="011E717A"/>
    <w:rsid w:val="01285575"/>
    <w:rsid w:val="02E33B69"/>
    <w:rsid w:val="06971FC6"/>
    <w:rsid w:val="06FD7D29"/>
    <w:rsid w:val="0F8D6DA1"/>
    <w:rsid w:val="12B7543B"/>
    <w:rsid w:val="143015A0"/>
    <w:rsid w:val="168B5BF2"/>
    <w:rsid w:val="19574254"/>
    <w:rsid w:val="19860112"/>
    <w:rsid w:val="19FF0898"/>
    <w:rsid w:val="1A672B43"/>
    <w:rsid w:val="1BC85E36"/>
    <w:rsid w:val="1D9C27B6"/>
    <w:rsid w:val="1EF901C3"/>
    <w:rsid w:val="1FCD33EB"/>
    <w:rsid w:val="23CB34D8"/>
    <w:rsid w:val="24F57313"/>
    <w:rsid w:val="26872B0E"/>
    <w:rsid w:val="28335825"/>
    <w:rsid w:val="29D41740"/>
    <w:rsid w:val="2F7866A6"/>
    <w:rsid w:val="310E7177"/>
    <w:rsid w:val="32F05F2E"/>
    <w:rsid w:val="336F3CC0"/>
    <w:rsid w:val="34D608C9"/>
    <w:rsid w:val="3A037F05"/>
    <w:rsid w:val="3AA46821"/>
    <w:rsid w:val="3AD205D9"/>
    <w:rsid w:val="407051F9"/>
    <w:rsid w:val="410D69E5"/>
    <w:rsid w:val="44D92BEA"/>
    <w:rsid w:val="45C9656D"/>
    <w:rsid w:val="45ED2CE8"/>
    <w:rsid w:val="4E214773"/>
    <w:rsid w:val="4F242F46"/>
    <w:rsid w:val="4F455066"/>
    <w:rsid w:val="532D2D77"/>
    <w:rsid w:val="543A0BD5"/>
    <w:rsid w:val="550465E8"/>
    <w:rsid w:val="591E609D"/>
    <w:rsid w:val="59395542"/>
    <w:rsid w:val="5BB6268F"/>
    <w:rsid w:val="5E973187"/>
    <w:rsid w:val="61640062"/>
    <w:rsid w:val="61B949C4"/>
    <w:rsid w:val="61CF12A7"/>
    <w:rsid w:val="62F8532D"/>
    <w:rsid w:val="64A63D3A"/>
    <w:rsid w:val="65FE2753"/>
    <w:rsid w:val="67F257D2"/>
    <w:rsid w:val="6D6F372F"/>
    <w:rsid w:val="6E9702A4"/>
    <w:rsid w:val="6FA7775E"/>
    <w:rsid w:val="6FB677F0"/>
    <w:rsid w:val="75CD66A7"/>
    <w:rsid w:val="78DF7BE1"/>
    <w:rsid w:val="78FF5B5A"/>
    <w:rsid w:val="794F27CF"/>
    <w:rsid w:val="7A2104D6"/>
    <w:rsid w:val="7A3107C2"/>
    <w:rsid w:val="7B1E7C85"/>
    <w:rsid w:val="7CDE3D77"/>
    <w:rsid w:val="7E6E728D"/>
    <w:rsid w:val="7EFE3467"/>
    <w:rsid w:val="7FA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autoRedefine/>
    <w:qFormat/>
    <w:uiPriority w:val="1"/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uiPriority w:val="0"/>
    <w:rPr>
      <w:b/>
      <w:bCs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3118</Characters>
  <Lines>25</Lines>
  <Paragraphs>7</Paragraphs>
  <TotalTime>21</TotalTime>
  <ScaleCrop>false</ScaleCrop>
  <LinksUpToDate>false</LinksUpToDate>
  <CharactersWithSpaces>3658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2022-10-10T01:10:00Z</dcterms:created>
  <dc:creator>Administrator</dc:creator>
  <cp:lastModifiedBy>Smack</cp:lastModifiedBy>
  <cp:lastPrinted>2024-04-10T01:31:00Z</cp:lastPrinted>
  <dcterms:modified xsi:type="dcterms:W3CDTF">2024-04-10T03:08:10Z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CA8C6E330E93461BBBEAE4DCF9367CA3_13</vt:lpwstr>
  </property>
</Properties>
</file>