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spacing w:line="590" w:lineRule="exact"/>
        <w:jc w:val="left"/>
        <w:textAlignment w:val="auto"/>
        <w:rPr>
          <w:rFonts w:hint="default" w:ascii="Times New Roman" w:hAnsi="Times New Roman" w:eastAsia="黑体" w:cs="Times New Roman"/>
          <w:color w:val="000000" w:themeColor="text1"/>
          <w:sz w:val="36"/>
          <w:szCs w:val="36"/>
          <w:lang w:val="en-US" w:eastAsia="zh-CN"/>
          <w14:textFill>
            <w14:solidFill>
              <w14:schemeClr w14:val="tx1"/>
            </w14:solidFill>
          </w14:textFill>
        </w:rPr>
      </w:pPr>
      <w:r>
        <w:rPr>
          <w:rFonts w:hint="default" w:ascii="Times New Roman" w:hAnsi="Times New Roman" w:eastAsia="黑体" w:cs="Times New Roman"/>
          <w:color w:val="000000" w:themeColor="text1"/>
          <w:sz w:val="36"/>
          <w:szCs w:val="36"/>
          <w:lang w:val="en-US" w:eastAsia="zh-CN"/>
          <w14:textFill>
            <w14:solidFill>
              <w14:schemeClr w14:val="tx1"/>
            </w14:solidFill>
          </w14:textFill>
        </w:rPr>
        <w:t>附件</w:t>
      </w:r>
      <w:r>
        <w:rPr>
          <w:rFonts w:hint="eastAsia" w:ascii="Times New Roman" w:hAnsi="Times New Roman" w:eastAsia="黑体" w:cs="Times New Roman"/>
          <w:color w:val="000000" w:themeColor="text1"/>
          <w:sz w:val="36"/>
          <w:szCs w:val="36"/>
          <w:lang w:val="en-US" w:eastAsia="zh-CN"/>
          <w14:textFill>
            <w14:solidFill>
              <w14:schemeClr w14:val="tx1"/>
            </w14:solidFill>
          </w14:textFill>
        </w:rPr>
        <w:t>1</w:t>
      </w:r>
    </w:p>
    <w:p>
      <w:pPr>
        <w:pageBreakBefore w:val="0"/>
        <w:tabs>
          <w:tab w:val="left" w:pos="2424"/>
          <w:tab w:val="left" w:pos="5537"/>
          <w:tab w:val="left" w:pos="7663"/>
        </w:tabs>
        <w:kinsoku/>
        <w:overflowPunct/>
        <w:topLinePunct w:val="0"/>
        <w:autoSpaceDE w:val="0"/>
        <w:autoSpaceDN w:val="0"/>
        <w:bidi w:val="0"/>
        <w:adjustRightInd w:val="0"/>
        <w:snapToGrid w:val="0"/>
        <w:spacing w:line="59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榜单任务</w:t>
      </w:r>
    </w:p>
    <w:p>
      <w:pPr>
        <w:widowControl/>
        <w:spacing w:line="590" w:lineRule="exact"/>
        <w:ind w:firstLine="640" w:firstLineChars="200"/>
        <w:jc w:val="left"/>
        <w:rPr>
          <w:rFonts w:hint="eastAsia" w:ascii="Times New Roman" w:hAnsi="Times New Roman" w:eastAsia="黑体"/>
          <w:bCs/>
          <w:color w:val="000000" w:themeColor="text1"/>
          <w:kern w:val="0"/>
          <w:sz w:val="32"/>
          <w:szCs w:val="32"/>
          <w14:textFill>
            <w14:solidFill>
              <w14:schemeClr w14:val="tx1"/>
            </w14:solidFill>
          </w14:textFill>
        </w:rPr>
      </w:pPr>
    </w:p>
    <w:p>
      <w:pPr>
        <w:widowControl/>
        <w:spacing w:line="590" w:lineRule="exact"/>
        <w:ind w:firstLine="640" w:firstLineChars="200"/>
        <w:jc w:val="left"/>
        <w:rPr>
          <w:rFonts w:ascii="Times New Roman" w:hAnsi="Times New Roman" w:eastAsia="黑体"/>
          <w:bCs/>
          <w:color w:val="000000" w:themeColor="text1"/>
          <w:kern w:val="0"/>
          <w:sz w:val="32"/>
          <w:szCs w:val="32"/>
          <w14:textFill>
            <w14:solidFill>
              <w14:schemeClr w14:val="tx1"/>
            </w14:solidFill>
          </w14:textFill>
        </w:rPr>
      </w:pPr>
      <w:r>
        <w:rPr>
          <w:rFonts w:hint="eastAsia" w:ascii="Times New Roman" w:hAnsi="Times New Roman" w:eastAsia="黑体"/>
          <w:bCs/>
          <w:color w:val="000000" w:themeColor="text1"/>
          <w:kern w:val="0"/>
          <w:sz w:val="32"/>
          <w:szCs w:val="32"/>
          <w14:textFill>
            <w14:solidFill>
              <w14:schemeClr w14:val="tx1"/>
            </w14:solidFill>
          </w14:textFill>
        </w:rPr>
        <w:t>一、乘坐式混动微耕机</w:t>
      </w:r>
    </w:p>
    <w:p>
      <w:pPr>
        <w:pStyle w:val="2"/>
        <w:ind w:firstLine="642"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
          <w:color w:val="000000" w:themeColor="text1"/>
          <w:kern w:val="0"/>
          <w:sz w:val="32"/>
          <w:szCs w:val="32"/>
          <w14:textFill>
            <w14:solidFill>
              <w14:schemeClr w14:val="tx1"/>
            </w14:solidFill>
          </w14:textFill>
        </w:rPr>
        <w:t>需求目标：</w:t>
      </w:r>
      <w:r>
        <w:rPr>
          <w:rFonts w:hint="eastAsia" w:ascii="Times New Roman" w:hAnsi="Times New Roman" w:eastAsia="仿宋_GB2312"/>
          <w:bCs/>
          <w:color w:val="000000" w:themeColor="text1"/>
          <w:kern w:val="0"/>
          <w:sz w:val="32"/>
          <w:szCs w:val="32"/>
          <w14:textFill>
            <w14:solidFill>
              <w14:schemeClr w14:val="tx1"/>
            </w14:solidFill>
          </w14:textFill>
        </w:rPr>
        <w:t>完成乘坐式混动微耕机开发和产业化工作，满足关键技术参数要求，适宜于山区、丘陵、旱地、果园、菜园和大棚等的旋耕作业，并通过相关检测。</w:t>
      </w:r>
      <w:r>
        <w:rPr>
          <w:rFonts w:ascii="Times New Roman" w:hAnsi="Times New Roman" w:eastAsia="仿宋_GB2312"/>
          <w:bCs/>
          <w:color w:val="000000" w:themeColor="text1"/>
          <w:kern w:val="0"/>
          <w:sz w:val="32"/>
          <w:szCs w:val="32"/>
          <w14:textFill>
            <w14:solidFill>
              <w14:schemeClr w14:val="tx1"/>
            </w14:solidFill>
          </w14:textFill>
        </w:rPr>
        <w:t>需重点突破的技术难点：</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1、动力系统优化，设计并整合混合动力系统，将传统内燃机和电动机相结合，以提高能效和降低排放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涉及到动力输出的平稳性、能量转换的高效性等方面的优化。</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2、智能控制系统，开发智能化的控制系统，包括自动化驾驶、作业路径规划、智能感知等功能，以提高作业效率和精准度。</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、多功能作业装置设计，设计具有多种作业功能的作业装置，包括旋耕、播种、施肥等，以适应不同农田和作物的需求。</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、悬挂系统优化，设计先进的悬挂系统，以适应不同地形的作业需求，包括山区、丘陵等复杂地形，确保作业稳定性和安全性。</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、能源管理与节能技术，开发能源管理系统，优化能量利用，延长电池寿命，提高整体能源利用效率，同时注重节能减排。</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、耕地适应性，确保混动微耕机在不同类型的耕地上都能有效作业，包括旱地、果园、菜园和大棚等，考虑到土壤类型、坡度等因素。</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7、可靠性与耐久性，提高产品的可靠性和耐久性，减少故障率和维修成本，保证长期稳定的作业性能。</w:t>
      </w:r>
    </w:p>
    <w:p>
      <w:pPr>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成果形式：</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1、开发一机多用乘坐式旋耕机</w:t>
      </w:r>
      <w:r>
        <w:rPr>
          <w:rFonts w:hint="eastAsia" w:ascii="Times New Roman" w:hAnsi="Times New Roman" w:eastAsia="仿宋_GB2312"/>
          <w:bCs/>
          <w:color w:val="000000" w:themeColor="text1"/>
          <w:kern w:val="0"/>
          <w:sz w:val="32"/>
          <w:szCs w:val="32"/>
          <w:lang w:eastAsia="zh-CN"/>
          <w14:textFill>
            <w14:solidFill>
              <w14:schemeClr w14:val="tx1"/>
            </w14:solidFill>
          </w14:textFill>
        </w:rPr>
        <w:t>样机</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1台</w:t>
      </w:r>
      <w:r>
        <w:rPr>
          <w:rFonts w:hint="eastAsia" w:ascii="Times New Roman" w:hAnsi="Times New Roman" w:eastAsia="仿宋_GB2312"/>
          <w:bCs/>
          <w:color w:val="000000" w:themeColor="text1"/>
          <w:kern w:val="0"/>
          <w:sz w:val="32"/>
          <w:szCs w:val="32"/>
          <w14:textFill>
            <w14:solidFill>
              <w14:schemeClr w14:val="tx1"/>
            </w14:solidFill>
          </w14:textFill>
        </w:rPr>
        <w:t>，通过相关第三方机构检测</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、新增研发投入800万元，新增销售收入</w:t>
      </w:r>
      <w:r>
        <w:rPr>
          <w:rFonts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0</w:t>
      </w:r>
      <w:r>
        <w:rPr>
          <w:rFonts w:ascii="Times New Roman" w:hAnsi="Times New Roman" w:eastAsia="仿宋_GB2312"/>
          <w:bCs/>
          <w:color w:val="000000" w:themeColor="text1"/>
          <w:kern w:val="0"/>
          <w:sz w:val="32"/>
          <w:szCs w:val="32"/>
          <w14:textFill>
            <w14:solidFill>
              <w14:schemeClr w14:val="tx1"/>
            </w14:solidFill>
          </w14:textFill>
        </w:rPr>
        <w:t>00</w:t>
      </w:r>
      <w:r>
        <w:rPr>
          <w:rFonts w:hint="eastAsia" w:ascii="Times New Roman" w:hAnsi="Times New Roman" w:eastAsia="仿宋_GB2312"/>
          <w:bCs/>
          <w:color w:val="000000" w:themeColor="text1"/>
          <w:kern w:val="0"/>
          <w:sz w:val="32"/>
          <w:szCs w:val="32"/>
          <w14:textFill>
            <w14:solidFill>
              <w14:schemeClr w14:val="tx1"/>
            </w14:solidFill>
          </w14:textFill>
        </w:rPr>
        <w:t>万元；</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3</w:t>
      </w:r>
      <w:r>
        <w:rPr>
          <w:rFonts w:hint="eastAsia" w:ascii="Times New Roman" w:hAnsi="Times New Roman" w:eastAsia="仿宋_GB2312"/>
          <w:bCs/>
          <w:color w:val="000000" w:themeColor="text1"/>
          <w:kern w:val="0"/>
          <w:sz w:val="32"/>
          <w:szCs w:val="32"/>
          <w14:textFill>
            <w14:solidFill>
              <w14:schemeClr w14:val="tx1"/>
            </w14:solidFill>
          </w14:textFill>
        </w:rPr>
        <w:t>、申请发明专利2件，授权发明专利</w:t>
      </w:r>
      <w:r>
        <w:rPr>
          <w:rFonts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件；</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4</w:t>
      </w:r>
      <w:r>
        <w:rPr>
          <w:rFonts w:hint="eastAsia" w:ascii="Times New Roman" w:hAnsi="Times New Roman" w:eastAsia="仿宋_GB2312"/>
          <w:bCs/>
          <w:color w:val="000000" w:themeColor="text1"/>
          <w:kern w:val="0"/>
          <w:sz w:val="32"/>
          <w:szCs w:val="32"/>
          <w14:textFill>
            <w14:solidFill>
              <w14:schemeClr w14:val="tx1"/>
            </w14:solidFill>
          </w14:textFill>
        </w:rPr>
        <w:t>、申请实用新型专利4件，授权实用新型专利</w:t>
      </w:r>
      <w:r>
        <w:rPr>
          <w:rFonts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件；</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5</w:t>
      </w:r>
      <w:r>
        <w:rPr>
          <w:rFonts w:hint="eastAsia" w:ascii="Times New Roman" w:hAnsi="Times New Roman" w:eastAsia="仿宋_GB2312"/>
          <w:bCs/>
          <w:color w:val="000000" w:themeColor="text1"/>
          <w:kern w:val="0"/>
          <w:sz w:val="32"/>
          <w:szCs w:val="32"/>
          <w14:textFill>
            <w14:solidFill>
              <w14:schemeClr w14:val="tx1"/>
            </w14:solidFill>
          </w14:textFill>
        </w:rPr>
        <w:t>、制定企业标准</w:t>
      </w:r>
      <w:r>
        <w:rPr>
          <w:rFonts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件；</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6</w:t>
      </w:r>
      <w:r>
        <w:rPr>
          <w:rFonts w:hint="eastAsia" w:ascii="Times New Roman" w:hAnsi="Times New Roman" w:eastAsia="仿宋_GB2312"/>
          <w:bCs/>
          <w:color w:val="000000" w:themeColor="text1"/>
          <w:kern w:val="0"/>
          <w:sz w:val="32"/>
          <w:szCs w:val="32"/>
          <w14:textFill>
            <w14:solidFill>
              <w14:schemeClr w14:val="tx1"/>
            </w14:solidFill>
          </w14:textFill>
        </w:rPr>
        <w:t>、培养研究生3名，培训企业相关技术人员</w:t>
      </w:r>
      <w:r>
        <w:rPr>
          <w:rFonts w:ascii="Times New Roman" w:hAnsi="Times New Roman" w:eastAsia="仿宋_GB2312"/>
          <w:bCs/>
          <w:color w:val="000000" w:themeColor="text1"/>
          <w:kern w:val="0"/>
          <w:sz w:val="32"/>
          <w:szCs w:val="32"/>
          <w14:textFill>
            <w14:solidFill>
              <w14:schemeClr w14:val="tx1"/>
            </w14:solidFill>
          </w14:textFill>
        </w:rPr>
        <w:t>10</w:t>
      </w:r>
      <w:r>
        <w:rPr>
          <w:rFonts w:hint="eastAsia" w:ascii="Times New Roman" w:hAnsi="Times New Roman" w:eastAsia="仿宋_GB2312"/>
          <w:bCs/>
          <w:color w:val="000000" w:themeColor="text1"/>
          <w:kern w:val="0"/>
          <w:sz w:val="32"/>
          <w:szCs w:val="32"/>
          <w14:textFill>
            <w14:solidFill>
              <w14:schemeClr w14:val="tx1"/>
            </w14:solidFill>
          </w14:textFill>
        </w:rPr>
        <w:t>名</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技术指标：</w:t>
      </w:r>
    </w:p>
    <w:p>
      <w:pPr>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长×宽×高mm：1500×1050×1100</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旋耕形式：前旋耕</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3</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动力系统：混动</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4</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作业小时生产率hm</w:t>
      </w:r>
      <w:r>
        <w:rPr>
          <w:rFonts w:hint="eastAsia" w:ascii="Times New Roman" w:hAnsi="Times New Roman" w:eastAsia="仿宋_GB2312"/>
          <w:bCs/>
          <w:color w:val="000000" w:themeColor="text1"/>
          <w:kern w:val="0"/>
          <w:sz w:val="32"/>
          <w:szCs w:val="32"/>
          <w:vertAlign w:val="superscript"/>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/h：≥0.035</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5</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工作速度km/h：0~9</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pStyle w:val="2"/>
        <w:rPr>
          <w:rFonts w:hint="eastAsia"/>
        </w:rPr>
      </w:pPr>
    </w:p>
    <w:p>
      <w:pPr>
        <w:widowControl/>
        <w:spacing w:line="590" w:lineRule="exact"/>
        <w:ind w:firstLine="640" w:firstLineChars="200"/>
        <w:jc w:val="left"/>
        <w:rPr>
          <w:rFonts w:ascii="Times New Roman" w:hAnsi="Times New Roman" w:eastAsia="黑体"/>
          <w:bCs/>
          <w:color w:val="000000" w:themeColor="text1"/>
          <w:kern w:val="0"/>
          <w:sz w:val="32"/>
          <w:szCs w:val="32"/>
          <w14:textFill>
            <w14:solidFill>
              <w14:schemeClr w14:val="tx1"/>
            </w14:solidFill>
          </w14:textFill>
        </w:rPr>
      </w:pPr>
      <w:r>
        <w:rPr>
          <w:rFonts w:hint="eastAsia" w:ascii="Times New Roman" w:hAnsi="Times New Roman" w:eastAsia="黑体"/>
          <w:bCs/>
          <w:color w:val="000000" w:themeColor="text1"/>
          <w:kern w:val="0"/>
          <w:sz w:val="32"/>
          <w:szCs w:val="32"/>
          <w:lang w:eastAsia="zh-CN"/>
          <w14:textFill>
            <w14:solidFill>
              <w14:schemeClr w14:val="tx1"/>
            </w14:solidFill>
          </w14:textFill>
        </w:rPr>
        <w:t>二</w:t>
      </w:r>
      <w:r>
        <w:rPr>
          <w:rFonts w:ascii="Times New Roman" w:hAnsi="Times New Roman" w:eastAsia="黑体"/>
          <w:bCs/>
          <w:color w:val="000000" w:themeColor="text1"/>
          <w:kern w:val="0"/>
          <w:sz w:val="32"/>
          <w:szCs w:val="32"/>
          <w14:textFill>
            <w14:solidFill>
              <w14:schemeClr w14:val="tx1"/>
            </w14:solidFill>
          </w14:textFill>
        </w:rPr>
        <w:t>、</w:t>
      </w:r>
      <w:r>
        <w:rPr>
          <w:rFonts w:hint="eastAsia" w:ascii="Times New Roman" w:hAnsi="Times New Roman" w:eastAsia="黑体"/>
          <w:bCs/>
          <w:color w:val="000000" w:themeColor="text1"/>
          <w:kern w:val="0"/>
          <w:sz w:val="32"/>
          <w:szCs w:val="32"/>
          <w14:textFill>
            <w14:solidFill>
              <w14:schemeClr w14:val="tx1"/>
            </w14:solidFill>
          </w14:textFill>
        </w:rPr>
        <w:t>视觉导航无人智能插秧机</w:t>
      </w:r>
    </w:p>
    <w:p>
      <w:pPr>
        <w:widowControl/>
        <w:spacing w:line="590" w:lineRule="exact"/>
        <w:ind w:firstLine="642" w:firstLineChars="200"/>
        <w:jc w:val="left"/>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需求目标：</w:t>
      </w:r>
      <w:r>
        <w:rPr>
          <w:rFonts w:ascii="Times New Roman" w:hAnsi="Times New Roman" w:eastAsia="仿宋_GB2312"/>
          <w:bCs/>
          <w:color w:val="000000" w:themeColor="text1"/>
          <w:kern w:val="0"/>
          <w:sz w:val="32"/>
          <w:szCs w:val="32"/>
          <w14:textFill>
            <w14:solidFill>
              <w14:schemeClr w14:val="tx1"/>
            </w14:solidFill>
          </w14:textFill>
        </w:rPr>
        <w:t>为解决目前主要采用人力</w:t>
      </w:r>
      <w:r>
        <w:rPr>
          <w:rFonts w:hint="eastAsia" w:ascii="Times New Roman" w:hAnsi="Times New Roman" w:eastAsia="仿宋_GB2312"/>
          <w:bCs/>
          <w:color w:val="000000" w:themeColor="text1"/>
          <w:kern w:val="0"/>
          <w:sz w:val="32"/>
          <w:szCs w:val="32"/>
          <w14:textFill>
            <w14:solidFill>
              <w14:schemeClr w14:val="tx1"/>
            </w14:solidFill>
          </w14:textFill>
        </w:rPr>
        <w:t>操作插秧机进行田间作业的问题</w:t>
      </w:r>
      <w:r>
        <w:rPr>
          <w:rFonts w:ascii="Times New Roman" w:hAnsi="Times New Roman" w:eastAsia="仿宋_GB2312"/>
          <w:bCs/>
          <w:color w:val="000000" w:themeColor="text1"/>
          <w:kern w:val="0"/>
          <w:sz w:val="32"/>
          <w:szCs w:val="32"/>
          <w14:textFill>
            <w14:solidFill>
              <w14:schemeClr w14:val="tx1"/>
            </w14:solidFill>
          </w14:textFill>
        </w:rPr>
        <w:t>，研</w:t>
      </w:r>
      <w:r>
        <w:rPr>
          <w:rFonts w:hint="eastAsia" w:ascii="Times New Roman" w:hAnsi="Times New Roman" w:eastAsia="仿宋_GB2312"/>
          <w:bCs/>
          <w:color w:val="000000" w:themeColor="text1"/>
          <w:kern w:val="0"/>
          <w:sz w:val="32"/>
          <w:szCs w:val="32"/>
          <w14:textFill>
            <w14:solidFill>
              <w14:schemeClr w14:val="tx1"/>
            </w14:solidFill>
          </w14:textFill>
        </w:rPr>
        <w:t>发2Z-4H型视觉导航无人智能插秧机</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台，实现自动操作或者</w:t>
      </w:r>
      <w:r>
        <w:rPr>
          <w:rFonts w:ascii="Times New Roman" w:hAnsi="Times New Roman" w:eastAsia="仿宋_GB2312"/>
          <w:bCs/>
          <w:color w:val="000000" w:themeColor="text1"/>
          <w:kern w:val="0"/>
          <w:sz w:val="32"/>
          <w:szCs w:val="32"/>
          <w14:textFill>
            <w14:solidFill>
              <w14:schemeClr w14:val="tx1"/>
            </w14:solidFill>
          </w14:textFill>
        </w:rPr>
        <w:t>遥控控制，达到减少劳动力数量，降低劳动强度的目的。需重点突破的技术难点：</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支持无GPS信号或网络条件下，具有自动行驶、自动转弯、自动插秧以及自动加载苗盘等功能，具有自动识别田埂、苗行、及其它障碍物能力，并具有自动行驶纠偏的能力，支持手工遥控和全自动二种工作模式。</w:t>
      </w:r>
    </w:p>
    <w:p>
      <w:pPr>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为确保人身安全，无人插秧机具备遇障自动停车功能；根据现场工况需求，在行驶过程中，可以遥控实时加减速，实现较好的操控性和人机友好性。</w:t>
      </w:r>
    </w:p>
    <w:p>
      <w:pPr>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3</w:t>
      </w:r>
      <w:r>
        <w:rPr>
          <w:rFonts w:ascii="Times New Roman" w:hAnsi="Times New Roman" w:eastAsia="仿宋_GB2312"/>
          <w:bCs/>
          <w:color w:val="000000" w:themeColor="text1"/>
          <w:kern w:val="0"/>
          <w:sz w:val="32"/>
          <w:szCs w:val="32"/>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为拓展插秧机的应用场景，设计专门与之配套的运秧装置、动力驱动装置、插秧调节装置，在提高作业效率的同时达到降低用户成本的目的。</w:t>
      </w:r>
    </w:p>
    <w:p>
      <w:pPr>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4</w:t>
      </w:r>
      <w:r>
        <w:rPr>
          <w:rFonts w:ascii="Times New Roman" w:hAnsi="Times New Roman" w:eastAsia="仿宋_GB2312"/>
          <w:bCs/>
          <w:color w:val="000000" w:themeColor="text1"/>
          <w:kern w:val="0"/>
          <w:sz w:val="32"/>
          <w:szCs w:val="32"/>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为适应秧苗田泥泞的工作环境，对防水、防尘结构专门进行重点设计，使设备易于维护，耐用度高、故障率低。</w:t>
      </w:r>
    </w:p>
    <w:p>
      <w:pPr>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成果形式：</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1、2Z-4H型视觉导航无人智能插秧机</w:t>
      </w:r>
      <w:r>
        <w:rPr>
          <w:rFonts w:hint="eastAsia" w:ascii="Times New Roman" w:hAnsi="Times New Roman" w:eastAsia="仿宋_GB2312"/>
          <w:color w:val="000000" w:themeColor="text1"/>
          <w:sz w:val="32"/>
          <w:szCs w:val="32"/>
          <w:lang w:eastAsia="zh-CN"/>
          <w14:textFill>
            <w14:solidFill>
              <w14:schemeClr w14:val="tx1"/>
            </w14:solidFill>
          </w14:textFill>
        </w:rPr>
        <w:t>样机</w:t>
      </w:r>
      <w:r>
        <w:rPr>
          <w:rFonts w:hint="default" w:ascii="Times New Roman" w:hAnsi="Times New Roman" w:eastAsia="仿宋_GB2312"/>
          <w:color w:val="000000" w:themeColor="text1"/>
          <w:sz w:val="32"/>
          <w:szCs w:val="32"/>
          <w:lang w:val="en-US"/>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台；</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具有资质的第三方出具的农业机械试验鉴定证书1份</w:t>
      </w:r>
      <w:r>
        <w:rPr>
          <w:rFonts w:hint="eastAsia" w:ascii="Times New Roman" w:hAnsi="Times New Roman" w:eastAsia="仿宋_GB2312"/>
          <w:color w:val="000000" w:themeColor="text1"/>
          <w:sz w:val="32"/>
          <w:szCs w:val="32"/>
          <w14:textFill>
            <w14:solidFill>
              <w14:schemeClr w14:val="tx1"/>
            </w14:solidFill>
          </w14:textFill>
        </w:rPr>
        <w:t>；</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3、申请视觉导航无人智能插秧机相关发明专利2项，实用新型专利</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项；</w:t>
      </w:r>
    </w:p>
    <w:p>
      <w:pPr>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制定企业</w:t>
      </w:r>
      <w:r>
        <w:rPr>
          <w:rFonts w:hint="eastAsia" w:ascii="Times New Roman" w:hAnsi="Times New Roman" w:eastAsia="仿宋_GB2312"/>
          <w:color w:val="000000" w:themeColor="text1"/>
          <w:sz w:val="32"/>
          <w:szCs w:val="32"/>
          <w14:textFill>
            <w14:solidFill>
              <w14:schemeClr w14:val="tx1"/>
            </w14:solidFill>
          </w14:textFill>
        </w:rPr>
        <w:t>产品</w:t>
      </w:r>
      <w:r>
        <w:rPr>
          <w:rFonts w:ascii="Times New Roman" w:hAnsi="Times New Roman" w:eastAsia="仿宋_GB2312"/>
          <w:color w:val="000000" w:themeColor="text1"/>
          <w:sz w:val="32"/>
          <w:szCs w:val="32"/>
          <w14:textFill>
            <w14:solidFill>
              <w14:schemeClr w14:val="tx1"/>
            </w14:solidFill>
          </w14:textFill>
        </w:rPr>
        <w:t>标准</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14:textFill>
            <w14:solidFill>
              <w14:schemeClr w14:val="tx1"/>
            </w14:solidFill>
          </w14:textFill>
        </w:rPr>
        <w:t>，插秧机新产品认定1项</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ind w:firstLine="642" w:firstLineChars="200"/>
        <w:rPr>
          <w:rFonts w:ascii="Times New Roman" w:hAnsi="Times New Roman" w:eastAsiaTheme="minorEastAsia"/>
          <w:color w:val="000000" w:themeColor="text1"/>
          <w:sz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技术指标：</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1、插植株距12/14/16/18/21cm；</w:t>
      </w:r>
    </w:p>
    <w:p>
      <w:pPr>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2、插植深度：</w:t>
      </w:r>
      <w:r>
        <w:rPr>
          <w:rFonts w:hint="eastAsia" w:ascii="Times New Roman" w:hAnsi="Times New Roman" w:eastAsia="仿宋_GB2312"/>
          <w:color w:val="000000" w:themeColor="text1"/>
          <w:sz w:val="32"/>
          <w:szCs w:val="32"/>
          <w:lang w:val="en-US" w:eastAsia="zh-CN"/>
          <w14:textFill>
            <w14:solidFill>
              <w14:schemeClr w14:val="tx1"/>
            </w14:solidFill>
          </w14:textFill>
        </w:rPr>
        <w:t>0.7</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3.5</w:t>
      </w:r>
      <w:r>
        <w:rPr>
          <w:rFonts w:hint="eastAsia" w:ascii="Times New Roman" w:hAnsi="Times New Roman" w:eastAsia="仿宋_GB2312"/>
          <w:color w:val="000000" w:themeColor="text1"/>
          <w:sz w:val="32"/>
          <w:szCs w:val="32"/>
          <w14:textFill>
            <w14:solidFill>
              <w14:schemeClr w14:val="tx1"/>
            </w14:solidFill>
          </w14:textFill>
        </w:rPr>
        <w:t>mm；</w:t>
      </w:r>
    </w:p>
    <w:p>
      <w:pPr>
        <w:ind w:firstLine="640"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3、插植行数4行；</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、支持多苗盘自动加载</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自动行驶、自动转弯及自动插秧等功能；</w:t>
      </w:r>
    </w:p>
    <w:p>
      <w:pPr>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、无需GPS信号或网络条件支持，支持手工遥控和全自动</w:t>
      </w:r>
      <w:r>
        <w:rPr>
          <w:rFonts w:hint="default" w:ascii="Times New Roman" w:hAnsi="Times New Roman" w:eastAsia="仿宋_GB2312"/>
          <w:color w:val="000000" w:themeColor="text1"/>
          <w:sz w:val="32"/>
          <w:szCs w:val="32"/>
          <w:lang w:val="en-US"/>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种工作模式</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插值方式曲柄摇杆式</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olor w:val="000000" w:themeColor="text1"/>
          <w:sz w:val="32"/>
          <w:szCs w:val="32"/>
          <w14:textFill>
            <w14:solidFill>
              <w14:schemeClr w14:val="tx1"/>
            </w14:solidFill>
          </w14:textFill>
        </w:rPr>
      </w:pPr>
    </w:p>
    <w:p>
      <w:pPr>
        <w:widowControl/>
        <w:spacing w:line="590" w:lineRule="exact"/>
        <w:ind w:firstLine="640" w:firstLineChars="200"/>
        <w:jc w:val="left"/>
        <w:rPr>
          <w:rFonts w:ascii="Times New Roman" w:hAnsi="Times New Roman" w:eastAsia="黑体"/>
          <w:bCs/>
          <w:kern w:val="0"/>
          <w:sz w:val="32"/>
          <w:szCs w:val="32"/>
        </w:rPr>
      </w:pPr>
      <w:r>
        <w:rPr>
          <w:rFonts w:hint="eastAsia" w:ascii="Times New Roman" w:hAnsi="Times New Roman" w:eastAsia="黑体"/>
          <w:bCs/>
          <w:kern w:val="0"/>
          <w:sz w:val="32"/>
          <w:szCs w:val="32"/>
          <w:lang w:eastAsia="zh-CN"/>
        </w:rPr>
        <w:t>三</w:t>
      </w:r>
      <w:r>
        <w:rPr>
          <w:rFonts w:ascii="Times New Roman" w:hAnsi="Times New Roman" w:eastAsia="黑体"/>
          <w:bCs/>
          <w:kern w:val="0"/>
          <w:sz w:val="32"/>
          <w:szCs w:val="32"/>
        </w:rPr>
        <w:t>、</w:t>
      </w:r>
      <w:r>
        <w:rPr>
          <w:rFonts w:hint="eastAsia" w:ascii="Times New Roman" w:hAnsi="Times New Roman" w:eastAsia="黑体"/>
          <w:bCs/>
          <w:kern w:val="0"/>
          <w:sz w:val="32"/>
          <w:szCs w:val="32"/>
        </w:rPr>
        <w:t>双刀片切割收获机</w:t>
      </w:r>
    </w:p>
    <w:p>
      <w:pPr>
        <w:snapToGrid w:val="0"/>
        <w:spacing w:line="590" w:lineRule="exact"/>
        <w:ind w:firstLine="642"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需求目标：</w:t>
      </w:r>
      <w:r>
        <w:rPr>
          <w:rFonts w:ascii="Times New Roman" w:hAnsi="Times New Roman" w:eastAsia="仿宋_GB2312"/>
          <w:bCs/>
          <w:color w:val="000000" w:themeColor="text1"/>
          <w:kern w:val="0"/>
          <w:sz w:val="32"/>
          <w:szCs w:val="32"/>
          <w14:textFill>
            <w14:solidFill>
              <w14:schemeClr w14:val="tx1"/>
            </w14:solidFill>
          </w14:textFill>
        </w:rPr>
        <w:t>为解决目前山区丘陵手持式</w:t>
      </w:r>
      <w:r>
        <w:rPr>
          <w:rFonts w:hint="eastAsia" w:ascii="Times New Roman" w:hAnsi="Times New Roman" w:eastAsia="仿宋_GB2312"/>
          <w:bCs/>
          <w:color w:val="000000" w:themeColor="text1"/>
          <w:kern w:val="0"/>
          <w:sz w:val="32"/>
          <w:szCs w:val="32"/>
          <w14:textFill>
            <w14:solidFill>
              <w14:schemeClr w14:val="tx1"/>
            </w14:solidFill>
          </w14:textFill>
        </w:rPr>
        <w:t>切割收获机操作平稳性差、工作效率低、无法切割坚硬灌木等问题，开发双刀片切割收获机。</w:t>
      </w:r>
      <w:r>
        <w:rPr>
          <w:rFonts w:ascii="Times New Roman" w:hAnsi="Times New Roman" w:eastAsia="仿宋_GB2312"/>
          <w:bCs/>
          <w:color w:val="000000" w:themeColor="text1"/>
          <w:kern w:val="0"/>
          <w:sz w:val="32"/>
          <w:szCs w:val="32"/>
          <w14:textFill>
            <w14:solidFill>
              <w14:schemeClr w14:val="tx1"/>
            </w14:solidFill>
          </w14:textFill>
        </w:rPr>
        <w:t>需重点突破的技术难点：</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1、传统切割收获机具有收获、割草等功能，采用单刀片旋转切割，存在反作用力，操作平稳性差、噪声大、工作效率低、安全性差，且操作人员易疲劳。针对此问题，新开发产品采用双刀片切割机构，双层刀片反向旋转，可抵消切割反作用力，使操作更平稳、更锋利、更安全，且能够拓宽切割对象及其直径，如可应用在直径达180mm的更粗大、更坚硬的灌木、毛竹收割和森林消防开辟灭火隔离带等领域。</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2、传统切割收获机所采用非正交锥齿轮传动过程中传动效率低、稳定性差，且制造成本高。针对此问题，采用锥齿轮动力学仿真技术对螺旋锥齿轮组传动动力学优化，确定各系统参数对锥齿轮振动与噪声的影响规律，优化维齿轮的结构参数，以提升切割效率、减小产品的振动与噪声。</w:t>
      </w:r>
    </w:p>
    <w:p>
      <w:pPr>
        <w:tabs>
          <w:tab w:val="left" w:pos="2424"/>
          <w:tab w:val="left" w:pos="5537"/>
          <w:tab w:val="left" w:pos="7663"/>
        </w:tabs>
        <w:autoSpaceDE w:val="0"/>
        <w:autoSpaceDN w:val="0"/>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3、传统切割收获机的负角度螺旋锥齿轮由于形状结构复杂导致常规加工手段无法加工，特种加工方法难度大、成本高。针对此问题，新开发产品采用粉末冶金技术加工负角度螺旋锥齿轮，优化粉末冶金齿轮的加工工艺，提高产品密度、强度、硬度等性能指标。降低生产成本、提高效率，满足切割扭矩所需的力学性能。</w:t>
      </w:r>
    </w:p>
    <w:p>
      <w:pPr>
        <w:tabs>
          <w:tab w:val="left" w:pos="2424"/>
          <w:tab w:val="left" w:pos="5537"/>
          <w:tab w:val="left" w:pos="7663"/>
        </w:tabs>
        <w:autoSpaceDE w:val="0"/>
        <w:autoSpaceDN w:val="0"/>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成果形式：</w:t>
      </w:r>
    </w:p>
    <w:p>
      <w:pPr>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1、开发出采用双刀片结构和负角度螺旋锥齿轮动力分配传动系统的双刀片切割收获机样机</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台</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、项目申请国家专利5件，其中，发明专利1件，实用新型专利4件，授权专利4项；</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3、制定企业标准1项</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14:textFill>
            <w14:solidFill>
              <w14:schemeClr w14:val="tx1"/>
            </w14:solidFill>
          </w14:textFill>
        </w:rPr>
        <w:t>发表论文1篇；</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4、开发新产品1项、新工艺1-2项；</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5、培养研究生3名，培训企业相关技术人员</w:t>
      </w:r>
      <w:r>
        <w:rPr>
          <w:rFonts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5名；</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6、新增销售收入1000万元，新增利润100万元，新增税收80万元。</w:t>
      </w:r>
    </w:p>
    <w:p>
      <w:pPr>
        <w:adjustRightInd w:val="0"/>
        <w:snapToGrid w:val="0"/>
        <w:spacing w:line="590" w:lineRule="exact"/>
        <w:ind w:firstLine="642"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技术指标：</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1、锥齿传动效率达到：95%；</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2</w:t>
      </w:r>
      <w:r>
        <w:rPr>
          <w:rFonts w:hint="eastAsia" w:ascii="Times New Roman" w:hAnsi="Times New Roman" w:eastAsia="仿宋_GB2312"/>
          <w:bCs/>
          <w:color w:val="000000" w:themeColor="text1"/>
          <w:kern w:val="0"/>
          <w:sz w:val="32"/>
          <w:szCs w:val="32"/>
          <w14:textFill>
            <w14:solidFill>
              <w14:schemeClr w14:val="tx1"/>
            </w14:solidFill>
          </w14:textFill>
        </w:rPr>
        <w:t>、锯片转速：3000-4500rpm；</w:t>
      </w:r>
    </w:p>
    <w:p>
      <w:pPr>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3、切割最大直径：φ180mm，切割最大深度：90mm；</w:t>
      </w:r>
    </w:p>
    <w:p>
      <w:pPr>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4</w:t>
      </w:r>
      <w:r>
        <w:rPr>
          <w:rFonts w:hint="eastAsia" w:ascii="Times New Roman" w:hAnsi="Times New Roman" w:eastAsia="仿宋_GB2312"/>
          <w:bCs/>
          <w:color w:val="000000" w:themeColor="text1"/>
          <w:kern w:val="0"/>
          <w:sz w:val="32"/>
          <w:szCs w:val="32"/>
          <w14:textFill>
            <w14:solidFill>
              <w14:schemeClr w14:val="tx1"/>
            </w14:solidFill>
          </w14:textFill>
        </w:rPr>
        <w:t>、</w:t>
      </w:r>
      <w:r>
        <w:rPr>
          <w:rFonts w:ascii="Times New Roman" w:hAnsi="Times New Roman" w:eastAsia="仿宋_GB2312"/>
          <w:bCs/>
          <w:color w:val="000000" w:themeColor="text1"/>
          <w:kern w:val="0"/>
          <w:sz w:val="32"/>
          <w:szCs w:val="32"/>
          <w14:textFill>
            <w14:solidFill>
              <w14:schemeClr w14:val="tx1"/>
            </w14:solidFill>
          </w14:textFill>
        </w:rPr>
        <w:t>负角度粉末冶金螺旋锥齿轮密度≥6.9g/cm ³；硬度HRC32-42；</w:t>
      </w:r>
    </w:p>
    <w:p>
      <w:pPr>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5、动力总成功率1.5-2.5kw。</w:t>
      </w:r>
    </w:p>
    <w:p>
      <w:pPr>
        <w:ind w:firstLine="640" w:firstLineChars="200"/>
        <w:rPr>
          <w:rFonts w:hint="default" w:ascii="Times New Roman" w:hAnsi="Times New Roman" w:eastAsia="仿宋_GB2312"/>
          <w:color w:val="000000" w:themeColor="text1"/>
          <w:sz w:val="32"/>
          <w:szCs w:val="32"/>
          <w14:textFill>
            <w14:solidFill>
              <w14:schemeClr w14:val="tx1"/>
            </w14:solidFill>
          </w14:textFill>
        </w:rPr>
      </w:pPr>
    </w:p>
    <w:p>
      <w:pPr>
        <w:keepNext w:val="0"/>
        <w:keepLines w:val="0"/>
        <w:pageBreakBefore w:val="0"/>
        <w:widowControl/>
        <w:suppressLineNumbers w:val="0"/>
        <w:kinsoku/>
        <w:overflowPunct/>
        <w:topLinePunct w:val="0"/>
        <w:bidi w:val="0"/>
        <w:spacing w:line="590" w:lineRule="exact"/>
        <w:ind w:firstLine="640" w:firstLineChars="200"/>
        <w:jc w:val="both"/>
        <w:textAlignment w:val="auto"/>
        <w:rPr>
          <w:rFonts w:hint="eastAsia" w:ascii="Times New Roman" w:hAnsi="Times New Roman" w:eastAsia="黑体" w:cs="Times New Roman"/>
          <w:bCs/>
          <w:color w:val="000000" w:themeColor="text1"/>
          <w:kern w:val="0"/>
          <w:sz w:val="32"/>
          <w:szCs w:val="32"/>
          <w:lang w:eastAsia="zh-CN"/>
          <w14:textFill>
            <w14:solidFill>
              <w14:schemeClr w14:val="tx1"/>
            </w14:solidFill>
          </w14:textFill>
        </w:rPr>
      </w:pPr>
      <w:r>
        <w:rPr>
          <w:rFonts w:hint="eastAsia" w:ascii="Times New Roman" w:hAnsi="Times New Roman" w:eastAsia="黑体" w:cs="Times New Roman"/>
          <w:bCs/>
          <w:color w:val="000000" w:themeColor="text1"/>
          <w:kern w:val="0"/>
          <w:sz w:val="32"/>
          <w:szCs w:val="32"/>
          <w:lang w:eastAsia="zh-CN"/>
          <w14:textFill>
            <w14:solidFill>
              <w14:schemeClr w14:val="tx1"/>
            </w14:solidFill>
          </w14:textFill>
        </w:rPr>
        <w:t>四、智能化水稻侧深施肥播种复式作业关键技术与装备研发</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2"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与拖拉机（动力）配套水稻直播机，设计实现定量定穴、行株可调、同步侧深施肥、同步喷药除草，种药肥精量智能可调可控；研究实现拖拉机与直播机同行共频、智能自控、无人驾驶等</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firstLine="642"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1、产出水稻智能节肥减药直播机样机1台，具备电气智能控制手段，能够实现节种节肥减药、智能无人驾驶等功能；</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2、申请新型实用专利2项；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3、制定企业标准1项；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4、开发新产品1项；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5、开发新工艺2项。</w:t>
      </w:r>
    </w:p>
    <w:p>
      <w:pPr>
        <w:keepNext w:val="0"/>
        <w:keepLines w:val="0"/>
        <w:pageBreakBefore w:val="0"/>
        <w:kinsoku/>
        <w:wordWrap/>
        <w:overflowPunct/>
        <w:topLinePunct w:val="0"/>
        <w:bidi w:val="0"/>
        <w:adjustRightInd w:val="0"/>
        <w:snapToGrid w:val="0"/>
        <w:spacing w:line="590" w:lineRule="exact"/>
        <w:ind w:firstLine="642"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施肥深度：4~6cm；</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施肥位置与水稻根系距离：3~5cm；</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作业速度：1.8~3.6km/h。</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4、亩均节约肥料1/5；</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5、亩均节约用药1/4。</w:t>
      </w:r>
    </w:p>
    <w:p>
      <w:pPr>
        <w:ind w:firstLine="640" w:firstLineChars="200"/>
        <w:rPr>
          <w:rFonts w:hint="default" w:ascii="Times New Roman" w:hAnsi="Times New Roman" w:eastAsia="仿宋_GB2312"/>
          <w:color w:val="000000" w:themeColor="text1"/>
          <w:sz w:val="32"/>
          <w:szCs w:val="32"/>
          <w14:textFill>
            <w14:solidFill>
              <w14:schemeClr w14:val="tx1"/>
            </w14:solidFill>
          </w14:textFill>
        </w:rPr>
      </w:pPr>
    </w:p>
    <w:p>
      <w:pPr>
        <w:widowControl/>
        <w:spacing w:line="590" w:lineRule="exact"/>
        <w:ind w:firstLine="640" w:firstLineChars="200"/>
        <w:jc w:val="left"/>
        <w:rPr>
          <w:rFonts w:ascii="Times New Roman" w:hAnsi="Times New Roman" w:eastAsia="黑体"/>
          <w:bCs/>
          <w:color w:val="000000" w:themeColor="text1"/>
          <w:kern w:val="0"/>
          <w:sz w:val="32"/>
          <w:szCs w:val="32"/>
          <w14:textFill>
            <w14:solidFill>
              <w14:schemeClr w14:val="tx1"/>
            </w14:solidFill>
          </w14:textFill>
        </w:rPr>
      </w:pPr>
      <w:r>
        <w:rPr>
          <w:rFonts w:hint="eastAsia" w:ascii="Times New Roman" w:hAnsi="Times New Roman" w:eastAsia="黑体"/>
          <w:bCs/>
          <w:color w:val="000000" w:themeColor="text1"/>
          <w:kern w:val="0"/>
          <w:sz w:val="32"/>
          <w:szCs w:val="32"/>
          <w:lang w:eastAsia="zh-CN"/>
          <w14:textFill>
            <w14:solidFill>
              <w14:schemeClr w14:val="tx1"/>
            </w14:solidFill>
          </w14:textFill>
        </w:rPr>
        <w:t>五</w:t>
      </w:r>
      <w:r>
        <w:rPr>
          <w:rFonts w:ascii="Times New Roman" w:hAnsi="Times New Roman" w:eastAsia="黑体"/>
          <w:bCs/>
          <w:color w:val="000000" w:themeColor="text1"/>
          <w:kern w:val="0"/>
          <w:sz w:val="32"/>
          <w:szCs w:val="32"/>
          <w14:textFill>
            <w14:solidFill>
              <w14:schemeClr w14:val="tx1"/>
            </w14:solidFill>
          </w14:textFill>
        </w:rPr>
        <w:t>、</w:t>
      </w:r>
      <w:r>
        <w:rPr>
          <w:rFonts w:hint="eastAsia" w:ascii="Times New Roman" w:hAnsi="Times New Roman" w:eastAsia="黑体"/>
          <w:bCs/>
          <w:color w:val="000000" w:themeColor="text1"/>
          <w:kern w:val="0"/>
          <w:sz w:val="32"/>
          <w:szCs w:val="32"/>
          <w14:textFill>
            <w14:solidFill>
              <w14:schemeClr w14:val="tx1"/>
            </w14:solidFill>
          </w14:textFill>
        </w:rPr>
        <w:t>高垄草莓采摘机器人</w:t>
      </w:r>
    </w:p>
    <w:p>
      <w:pPr>
        <w:tabs>
          <w:tab w:val="left" w:pos="2424"/>
          <w:tab w:val="left" w:pos="5537"/>
          <w:tab w:val="left" w:pos="7663"/>
        </w:tabs>
        <w:autoSpaceDE w:val="0"/>
        <w:autoSpaceDN w:val="0"/>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需求目标：</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为实现高垄</w:t>
      </w:r>
      <w:r>
        <w:rPr>
          <w:rFonts w:ascii="Times New Roman" w:hAnsi="Times New Roman" w:eastAsia="仿宋_GB2312"/>
          <w:sz w:val="32"/>
          <w:szCs w:val="32"/>
        </w:rPr>
        <w:t>草莓采摘机械化和自动化，</w:t>
      </w:r>
      <w:r>
        <w:rPr>
          <w:rFonts w:hint="eastAsia" w:ascii="Times New Roman" w:hAnsi="Times New Roman" w:eastAsia="仿宋_GB2312"/>
          <w:sz w:val="32"/>
          <w:szCs w:val="32"/>
        </w:rPr>
        <w:t>研发</w:t>
      </w:r>
      <w:r>
        <w:rPr>
          <w:rFonts w:ascii="Times New Roman" w:hAnsi="Times New Roman" w:eastAsia="仿宋_GB2312"/>
          <w:sz w:val="32"/>
          <w:szCs w:val="32"/>
        </w:rPr>
        <w:t>一种应用于高垄草莓的</w:t>
      </w:r>
      <w:r>
        <w:rPr>
          <w:rFonts w:hint="eastAsia" w:ascii="Times New Roman" w:hAnsi="Times New Roman" w:eastAsia="仿宋_GB2312"/>
          <w:sz w:val="32"/>
          <w:szCs w:val="32"/>
        </w:rPr>
        <w:t>双臂协作</w:t>
      </w:r>
      <w:r>
        <w:rPr>
          <w:rFonts w:ascii="Times New Roman" w:hAnsi="Times New Roman" w:eastAsia="仿宋_GB2312"/>
          <w:sz w:val="32"/>
          <w:szCs w:val="32"/>
        </w:rPr>
        <w:t>采摘机器人</w:t>
      </w:r>
      <w:r>
        <w:rPr>
          <w:rFonts w:hint="eastAsia" w:ascii="Times New Roman" w:hAnsi="Times New Roman" w:eastAsia="仿宋_GB2312"/>
          <w:sz w:val="32"/>
          <w:szCs w:val="32"/>
        </w:rPr>
        <w:t>，该机器人成本较低，通过优化算法，以双臂协同工作的方式，显著提升了采摘效率。集成改进的视觉识别算法和优化的双机械臂控制系统，机器人能在复杂的高垄种植环境中稳定行走，并自主识别、定位和采摘高垄两侧的成熟草莓，从而实现高效率的自动化作业。</w:t>
      </w:r>
      <w:r>
        <w:rPr>
          <w:rFonts w:ascii="Times New Roman" w:hAnsi="Times New Roman" w:eastAsia="仿宋_GB2312"/>
          <w:bCs/>
          <w:color w:val="000000" w:themeColor="text1"/>
          <w:kern w:val="0"/>
          <w:sz w:val="32"/>
          <w:szCs w:val="32"/>
          <w14:textFill>
            <w14:solidFill>
              <w14:schemeClr w14:val="tx1"/>
            </w14:solidFill>
          </w14:textFill>
        </w:rPr>
        <w:t>需重点突破的技术难点：</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面对高垄种植环境的复杂性，草莓生长在不同高度和角度，环境中可能受到光照、阴影、遮挡等多种因素的影响。机器人需要依靠双臂的协同工作，准确感知周围环境，包括草莓的位置、成熟度等信息，并能够在复杂环境中自主导航，避免与障碍物碰撞。</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2、草莓的形态、颜色和成熟度各异，机器人需要采用针对草莓进行优化的视觉识别系统和图像处理算法，准确识别出成熟的草莓，并精确定位其果梗的位置。</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3、在确保机械臂稳定性和精确度的同时，注重采用低成本硬件，通过精巧的机械臂设计和优化的控制算法，确保机械臂在复杂环境中稳定工作，并精确到达目标位置。</w:t>
      </w:r>
    </w:p>
    <w:p>
      <w:pPr>
        <w:adjustRightInd w:val="0"/>
        <w:snapToGrid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4、通过采用轻柔且高效的采摘机制，结合软件算法的优化，机器人能够在采摘过程中避免对草莓造成损伤，实现真正的无损采摘。</w:t>
      </w:r>
    </w:p>
    <w:p>
      <w:pPr>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成果形式：</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1</w:t>
      </w:r>
      <w:r>
        <w:rPr>
          <w:rFonts w:hint="eastAsia" w:ascii="Times New Roman" w:hAnsi="Times New Roman" w:eastAsia="仿宋_GB2312"/>
          <w:bCs/>
          <w:color w:val="000000" w:themeColor="text1"/>
          <w:kern w:val="0"/>
          <w:sz w:val="32"/>
          <w:szCs w:val="32"/>
          <w14:textFill>
            <w14:solidFill>
              <w14:schemeClr w14:val="tx1"/>
            </w14:solidFill>
          </w14:textFill>
        </w:rPr>
        <w:t>、</w:t>
      </w:r>
      <w:r>
        <w:rPr>
          <w:rFonts w:hint="eastAsia" w:ascii="Times New Roman" w:hAnsi="Times New Roman" w:eastAsia="仿宋_GB2312"/>
          <w:bCs/>
          <w:color w:val="000000" w:themeColor="text1"/>
          <w:kern w:val="0"/>
          <w:sz w:val="32"/>
          <w:szCs w:val="32"/>
          <w:lang w:eastAsia="zh-CN"/>
          <w14:textFill>
            <w14:solidFill>
              <w14:schemeClr w14:val="tx1"/>
            </w14:solidFill>
          </w14:textFill>
        </w:rPr>
        <w:t>产出</w:t>
      </w:r>
      <w:r>
        <w:rPr>
          <w:rFonts w:hint="eastAsia" w:ascii="Times New Roman" w:hAnsi="Times New Roman" w:eastAsia="仿宋_GB2312"/>
          <w:bCs/>
          <w:color w:val="000000" w:themeColor="text1"/>
          <w:kern w:val="0"/>
          <w:sz w:val="32"/>
          <w:szCs w:val="32"/>
          <w14:textFill>
            <w14:solidFill>
              <w14:schemeClr w14:val="tx1"/>
            </w14:solidFill>
          </w14:textFill>
        </w:rPr>
        <w:t>高垄草莓采摘机器人样机1台；</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2、授权实用新型</w:t>
      </w:r>
      <w:r>
        <w:rPr>
          <w:rFonts w:hint="eastAsia" w:ascii="Times New Roman" w:hAnsi="Times New Roman" w:eastAsia="仿宋_GB2312"/>
          <w:bCs/>
          <w:color w:val="000000" w:themeColor="text1"/>
          <w:kern w:val="0"/>
          <w:sz w:val="32"/>
          <w:szCs w:val="32"/>
          <w14:textFill>
            <w14:solidFill>
              <w14:schemeClr w14:val="tx1"/>
            </w14:solidFill>
          </w14:textFill>
        </w:rPr>
        <w:t>专利</w:t>
      </w:r>
      <w:r>
        <w:rPr>
          <w:rFonts w:ascii="Times New Roman" w:hAnsi="Times New Roman" w:eastAsia="仿宋_GB2312"/>
          <w:bCs/>
          <w:color w:val="000000" w:themeColor="text1"/>
          <w:kern w:val="0"/>
          <w:sz w:val="32"/>
          <w:szCs w:val="32"/>
          <w14:textFill>
            <w14:solidFill>
              <w14:schemeClr w14:val="tx1"/>
            </w14:solidFill>
          </w14:textFill>
        </w:rPr>
        <w:t>2项</w:t>
      </w:r>
      <w:r>
        <w:rPr>
          <w:rFonts w:hint="eastAsia" w:ascii="Times New Roman" w:hAnsi="Times New Roman" w:eastAsia="仿宋_GB2312"/>
          <w:bCs/>
          <w:color w:val="000000" w:themeColor="text1"/>
          <w:kern w:val="0"/>
          <w:sz w:val="32"/>
          <w:szCs w:val="32"/>
          <w14:textFill>
            <w14:solidFill>
              <w14:schemeClr w14:val="tx1"/>
            </w14:solidFill>
          </w14:textFill>
        </w:rPr>
        <w:t>，申请</w:t>
      </w:r>
      <w:r>
        <w:rPr>
          <w:rFonts w:ascii="Times New Roman" w:hAnsi="Times New Roman" w:eastAsia="仿宋_GB2312"/>
          <w:bCs/>
          <w:color w:val="000000" w:themeColor="text1"/>
          <w:kern w:val="0"/>
          <w:sz w:val="32"/>
          <w:szCs w:val="32"/>
          <w14:textFill>
            <w14:solidFill>
              <w14:schemeClr w14:val="tx1"/>
            </w14:solidFill>
          </w14:textFill>
        </w:rPr>
        <w:t>发明专利</w:t>
      </w:r>
      <w:r>
        <w:rPr>
          <w:rFonts w:hint="eastAsia" w:ascii="Times New Roman" w:hAnsi="Times New Roman" w:eastAsia="仿宋_GB2312"/>
          <w:bCs/>
          <w:color w:val="000000" w:themeColor="text1"/>
          <w:kern w:val="0"/>
          <w:sz w:val="32"/>
          <w:szCs w:val="32"/>
          <w14:textFill>
            <w14:solidFill>
              <w14:schemeClr w14:val="tx1"/>
            </w14:solidFill>
          </w14:textFill>
        </w:rPr>
        <w:t>2</w:t>
      </w:r>
      <w:r>
        <w:rPr>
          <w:rFonts w:ascii="Times New Roman" w:hAnsi="Times New Roman" w:eastAsia="仿宋_GB2312"/>
          <w:bCs/>
          <w:color w:val="000000" w:themeColor="text1"/>
          <w:kern w:val="0"/>
          <w:sz w:val="32"/>
          <w:szCs w:val="32"/>
          <w14:textFill>
            <w14:solidFill>
              <w14:schemeClr w14:val="tx1"/>
            </w14:solidFill>
          </w14:textFill>
        </w:rPr>
        <w:t>项</w:t>
      </w:r>
      <w:r>
        <w:rPr>
          <w:rFonts w:hint="eastAsia" w:ascii="Times New Roman" w:hAnsi="Times New Roman" w:eastAsia="仿宋_GB2312"/>
          <w:bCs/>
          <w:color w:val="000000" w:themeColor="text1"/>
          <w:kern w:val="0"/>
          <w:sz w:val="32"/>
          <w:szCs w:val="32"/>
          <w14:textFill>
            <w14:solidFill>
              <w14:schemeClr w14:val="tx1"/>
            </w14:solidFill>
          </w14:textFill>
        </w:rPr>
        <w:t>；</w:t>
      </w:r>
    </w:p>
    <w:p>
      <w:pPr>
        <w:pStyle w:val="2"/>
        <w:ind w:firstLine="640" w:firstLineChars="200"/>
      </w:pPr>
      <w:r>
        <w:rPr>
          <w:rFonts w:hint="eastAsia" w:ascii="Times New Roman" w:hAnsi="Times New Roman" w:eastAsia="仿宋_GB2312"/>
          <w:bCs/>
          <w:color w:val="000000" w:themeColor="text1"/>
          <w:kern w:val="0"/>
          <w:sz w:val="32"/>
          <w:szCs w:val="32"/>
          <w14:textFill>
            <w14:solidFill>
              <w14:schemeClr w14:val="tx1"/>
            </w14:solidFill>
          </w14:textFill>
        </w:rPr>
        <w:t>3、登记软件著作权4项；</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4、公开发表学术论文2篇；</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5、培养相关人才3-5名；</w:t>
      </w:r>
    </w:p>
    <w:p>
      <w:pPr>
        <w:tabs>
          <w:tab w:val="left" w:pos="2424"/>
          <w:tab w:val="left" w:pos="5537"/>
          <w:tab w:val="left" w:pos="7663"/>
        </w:tabs>
        <w:autoSpaceDE w:val="0"/>
        <w:autoSpaceDN w:val="0"/>
        <w:adjustRightInd w:val="0"/>
        <w:snapToGrid w:val="0"/>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bCs/>
          <w:color w:val="000000" w:themeColor="text1"/>
          <w:kern w:val="0"/>
          <w:sz w:val="32"/>
          <w:szCs w:val="32"/>
          <w14:textFill>
            <w14:solidFill>
              <w14:schemeClr w14:val="tx1"/>
            </w14:solidFill>
          </w14:textFill>
        </w:rPr>
        <w:t>6、带动企业研发投入50万元，销售</w:t>
      </w:r>
      <w:r>
        <w:rPr>
          <w:rFonts w:hint="eastAsia" w:ascii="Times New Roman" w:hAnsi="Times New Roman" w:eastAsia="仿宋_GB2312"/>
          <w:bCs/>
          <w:color w:val="000000" w:themeColor="text1"/>
          <w:kern w:val="0"/>
          <w:sz w:val="32"/>
          <w:szCs w:val="32"/>
          <w:lang w:eastAsia="zh-CN"/>
          <w14:textFill>
            <w14:solidFill>
              <w14:schemeClr w14:val="tx1"/>
            </w14:solidFill>
          </w14:textFill>
        </w:rPr>
        <w:t>收入</w:t>
      </w:r>
      <w:r>
        <w:rPr>
          <w:rFonts w:hint="eastAsia" w:ascii="Times New Roman" w:hAnsi="Times New Roman" w:eastAsia="仿宋_GB2312"/>
          <w:bCs/>
          <w:color w:val="000000" w:themeColor="text1"/>
          <w:kern w:val="0"/>
          <w:sz w:val="32"/>
          <w:szCs w:val="32"/>
          <w14:textFill>
            <w14:solidFill>
              <w14:schemeClr w14:val="tx1"/>
            </w14:solidFill>
          </w14:textFill>
        </w:rPr>
        <w:t>500万元。</w:t>
      </w:r>
    </w:p>
    <w:p>
      <w:pPr>
        <w:adjustRightInd w:val="0"/>
        <w:snapToGrid w:val="0"/>
        <w:spacing w:line="590" w:lineRule="exact"/>
        <w:ind w:firstLine="642" w:firstLineChars="200"/>
        <w:rPr>
          <w:rFonts w:ascii="Times New Roman" w:hAnsi="Times New Roman" w:eastAsia="仿宋_GB2312"/>
          <w:b/>
          <w:bCs/>
          <w:color w:val="000000" w:themeColor="text1"/>
          <w:kern w:val="0"/>
          <w:sz w:val="32"/>
          <w:szCs w:val="32"/>
          <w14:textFill>
            <w14:solidFill>
              <w14:schemeClr w14:val="tx1"/>
            </w14:solidFill>
          </w14:textFill>
        </w:rPr>
      </w:pPr>
      <w:r>
        <w:rPr>
          <w:rFonts w:ascii="Times New Roman" w:hAnsi="Times New Roman" w:eastAsia="仿宋_GB2312"/>
          <w:b/>
          <w:bCs/>
          <w:color w:val="000000" w:themeColor="text1"/>
          <w:kern w:val="0"/>
          <w:sz w:val="32"/>
          <w:szCs w:val="32"/>
          <w14:textFill>
            <w14:solidFill>
              <w14:schemeClr w14:val="tx1"/>
            </w14:solidFill>
          </w14:textFill>
        </w:rPr>
        <w:t>技术</w:t>
      </w:r>
      <w:r>
        <w:rPr>
          <w:rFonts w:hint="eastAsia" w:ascii="Times New Roman" w:hAnsi="Times New Roman" w:eastAsia="仿宋_GB2312"/>
          <w:b/>
          <w:bCs/>
          <w:color w:val="000000" w:themeColor="text1"/>
          <w:kern w:val="0"/>
          <w:sz w:val="32"/>
          <w:szCs w:val="32"/>
          <w14:textFill>
            <w14:solidFill>
              <w14:schemeClr w14:val="tx1"/>
            </w14:solidFill>
          </w14:textFill>
        </w:rPr>
        <w:t>指标</w:t>
      </w:r>
      <w:r>
        <w:rPr>
          <w:rFonts w:ascii="Times New Roman" w:hAnsi="Times New Roman" w:eastAsia="仿宋_GB2312"/>
          <w:b/>
          <w:bCs/>
          <w:color w:val="000000" w:themeColor="text1"/>
          <w:kern w:val="0"/>
          <w:sz w:val="32"/>
          <w:szCs w:val="32"/>
          <w14:textFill>
            <w14:solidFill>
              <w14:schemeClr w14:val="tx1"/>
            </w14:solidFill>
          </w14:textFill>
        </w:rPr>
        <w:t>：</w:t>
      </w:r>
    </w:p>
    <w:p>
      <w:pPr>
        <w:spacing w:line="590" w:lineRule="exact"/>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hint="eastAsia" w:ascii="Times New Roman" w:hAnsi="Times New Roman" w:eastAsia="仿宋_GB2312"/>
          <w:sz w:val="32"/>
          <w:szCs w:val="32"/>
        </w:rPr>
        <w:t>1、</w:t>
      </w:r>
      <w:r>
        <w:rPr>
          <w:rFonts w:hint="eastAsia" w:ascii="Times New Roman" w:hAnsi="Times New Roman" w:eastAsia="仿宋_GB2312"/>
          <w:bCs/>
          <w:color w:val="000000" w:themeColor="text1"/>
          <w:kern w:val="0"/>
          <w:sz w:val="32"/>
          <w:szCs w:val="32"/>
          <w14:textFill>
            <w14:solidFill>
              <w14:schemeClr w14:val="tx1"/>
            </w14:solidFill>
          </w14:textFill>
        </w:rPr>
        <w:t>单果采摘时长达到8秒；</w:t>
      </w:r>
    </w:p>
    <w:p>
      <w:pPr>
        <w:adjustRightInd w:val="0"/>
        <w:snapToGrid w:val="0"/>
        <w:spacing w:line="590" w:lineRule="exact"/>
        <w:ind w:firstLine="640" w:firstLineChars="200"/>
        <w:rPr>
          <w:rFonts w:hint="eastAsia" w:ascii="Times New Roman" w:hAnsi="Times New Roman" w:eastAsia="仿宋_GB2312"/>
          <w:bCs/>
          <w:color w:val="000000" w:themeColor="text1"/>
          <w:kern w:val="0"/>
          <w:sz w:val="32"/>
          <w:szCs w:val="32"/>
          <w:lang w:eastAsia="zh-CN"/>
          <w14:textFill>
            <w14:solidFill>
              <w14:schemeClr w14:val="tx1"/>
            </w14:solidFill>
          </w14:textFill>
        </w:rPr>
      </w:pPr>
      <w:r>
        <w:rPr>
          <w:rFonts w:hint="eastAsia" w:ascii="Times New Roman" w:hAnsi="Times New Roman" w:eastAsia="仿宋_GB2312"/>
          <w:sz w:val="32"/>
          <w:szCs w:val="32"/>
        </w:rPr>
        <w:t>2、</w:t>
      </w:r>
      <w:r>
        <w:rPr>
          <w:rFonts w:hint="eastAsia" w:ascii="Times New Roman" w:hAnsi="Times New Roman" w:eastAsia="仿宋_GB2312"/>
          <w:bCs/>
          <w:color w:val="000000" w:themeColor="text1"/>
          <w:kern w:val="0"/>
          <w:sz w:val="32"/>
          <w:szCs w:val="32"/>
          <w14:textFill>
            <w14:solidFill>
              <w14:schemeClr w14:val="tx1"/>
            </w14:solidFill>
          </w14:textFill>
        </w:rPr>
        <w:t>成熟草莓的采摘成功率达到90</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spacing w:line="590" w:lineRule="exact"/>
        <w:ind w:firstLine="640" w:firstLineChars="200"/>
        <w:rPr>
          <w:rFonts w:hint="eastAsia" w:ascii="Times New Roman" w:hAnsi="Times New Roman" w:eastAsia="仿宋_GB2312"/>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3、</w:t>
      </w:r>
      <w:bookmarkStart w:id="0" w:name="_GoBack"/>
      <w:bookmarkEnd w:id="0"/>
      <w:r>
        <w:rPr>
          <w:rFonts w:hint="eastAsia" w:ascii="Times New Roman" w:hAnsi="Times New Roman" w:eastAsia="仿宋_GB2312"/>
          <w:bCs/>
          <w:color w:val="000000" w:themeColor="text1"/>
          <w:kern w:val="0"/>
          <w:sz w:val="32"/>
          <w:szCs w:val="32"/>
          <w14:textFill>
            <w14:solidFill>
              <w14:schemeClr w14:val="tx1"/>
            </w14:solidFill>
          </w14:textFill>
        </w:rPr>
        <w:t>成熟草莓的识别成功率达到95%</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p>
    <w:p>
      <w:pPr>
        <w:keepNext w:val="0"/>
        <w:keepLines w:val="0"/>
        <w:pageBreakBefore w:val="0"/>
        <w:widowControl/>
        <w:suppressLineNumbers w:val="0"/>
        <w:kinsoku/>
        <w:overflowPunct/>
        <w:topLinePunct w:val="0"/>
        <w:bidi w:val="0"/>
        <w:spacing w:line="590" w:lineRule="exact"/>
        <w:ind w:firstLine="420" w:firstLineChars="200"/>
        <w:jc w:val="left"/>
        <w:textAlignment w:val="auto"/>
      </w:pPr>
    </w:p>
    <w:sectPr>
      <w:footerReference r:id="rId3" w:type="default"/>
      <w:pgSz w:w="11906" w:h="16838"/>
      <w:pgMar w:top="2098"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3E3E8D"/>
    <w:rsid w:val="2BFFCBA4"/>
    <w:rsid w:val="4DF6CB56"/>
    <w:rsid w:val="4FFB8462"/>
    <w:rsid w:val="65FF4928"/>
    <w:rsid w:val="71814DD7"/>
    <w:rsid w:val="77C3F3ED"/>
    <w:rsid w:val="79FB363C"/>
    <w:rsid w:val="7B5C4984"/>
    <w:rsid w:val="7DBF68BA"/>
    <w:rsid w:val="7DDDBA2C"/>
    <w:rsid w:val="7ED64C3D"/>
    <w:rsid w:val="7EFFEA5E"/>
    <w:rsid w:val="7F2DAAA0"/>
    <w:rsid w:val="8FDE39FC"/>
    <w:rsid w:val="BDFFA276"/>
    <w:rsid w:val="C5D3FE38"/>
    <w:rsid w:val="C71E9ACB"/>
    <w:rsid w:val="CCFFD678"/>
    <w:rsid w:val="CF3E3E8D"/>
    <w:rsid w:val="D67FB8D0"/>
    <w:rsid w:val="D7E76414"/>
    <w:rsid w:val="DFFC4C97"/>
    <w:rsid w:val="EF7E5576"/>
    <w:rsid w:val="EFE9FADC"/>
    <w:rsid w:val="F3FFCAF7"/>
    <w:rsid w:val="F7F3E9DD"/>
    <w:rsid w:val="F9E26C11"/>
    <w:rsid w:val="FBBE388D"/>
    <w:rsid w:val="FFBE32AC"/>
    <w:rsid w:val="FFDE74C5"/>
    <w:rsid w:val="FFF7A975"/>
    <w:rsid w:val="FF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val="0"/>
      <w:keepLines w:val="0"/>
      <w:kinsoku/>
      <w:spacing w:beforeLines="0" w:beforeAutospacing="0" w:afterLines="0" w:afterAutospacing="0" w:line="590" w:lineRule="exact"/>
      <w:ind w:left="0" w:leftChars="0" w:firstLine="0" w:firstLineChars="0"/>
      <w:jc w:val="center"/>
      <w:outlineLvl w:val="0"/>
    </w:pPr>
    <w:rPr>
      <w:rFonts w:ascii="Times New Roman" w:hAnsi="Times New Roman" w:eastAsia="方正小标宋_GBK"/>
      <w:kern w:val="44"/>
      <w:sz w:val="44"/>
      <w:szCs w:val="44"/>
    </w:rPr>
  </w:style>
  <w:style w:type="paragraph" w:styleId="4">
    <w:name w:val="heading 2"/>
    <w:basedOn w:val="1"/>
    <w:next w:val="1"/>
    <w:unhideWhenUsed/>
    <w:qFormat/>
    <w:uiPriority w:val="0"/>
    <w:pPr>
      <w:keepNext w:val="0"/>
      <w:keepLines w:val="0"/>
      <w:spacing w:beforeLines="0" w:beforeAutospacing="0" w:afterLines="0" w:afterAutospacing="0" w:line="590" w:lineRule="exact"/>
      <w:ind w:firstLine="640" w:firstLineChars="200"/>
      <w:outlineLvl w:val="1"/>
    </w:pPr>
    <w:rPr>
      <w:rFonts w:ascii="Times New Roman" w:hAnsi="Times New Roman" w:eastAsia="方正黑体_GBK"/>
    </w:rPr>
  </w:style>
  <w:style w:type="paragraph" w:styleId="5">
    <w:name w:val="heading 3"/>
    <w:basedOn w:val="1"/>
    <w:next w:val="1"/>
    <w:unhideWhenUsed/>
    <w:qFormat/>
    <w:uiPriority w:val="0"/>
    <w:pPr>
      <w:keepNext w:val="0"/>
      <w:keepLines w:val="0"/>
      <w:spacing w:beforeLines="0" w:beforeAutospacing="0" w:afterLines="0" w:afterAutospacing="0" w:line="590" w:lineRule="exact"/>
      <w:ind w:firstLine="640" w:firstLineChars="200"/>
      <w:outlineLvl w:val="2"/>
    </w:pPr>
    <w:rPr>
      <w:rFonts w:eastAsia="楷体_GB2312"/>
    </w:rPr>
  </w:style>
  <w:style w:type="paragraph" w:styleId="6">
    <w:name w:val="heading 4"/>
    <w:basedOn w:val="1"/>
    <w:next w:val="1"/>
    <w:unhideWhenUsed/>
    <w:qFormat/>
    <w:uiPriority w:val="0"/>
    <w:pPr>
      <w:keepNext/>
      <w:keepLines/>
      <w:spacing w:beforeLines="0" w:beforeAutospacing="0" w:afterLines="0" w:afterAutospacing="0" w:line="590" w:lineRule="exact"/>
      <w:ind w:firstLine="0" w:firstLineChars="0"/>
      <w:outlineLvl w:val="3"/>
    </w:pPr>
    <w:rPr>
      <w:rFonts w:ascii="Arial" w:hAnsi="Arial" w:eastAsia="方正黑体_GBK"/>
      <w:b/>
      <w:sz w:val="3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beforeAutospacing="0"/>
    </w:pPr>
    <w:rPr>
      <w:rFonts w:ascii="Arial" w:hAnsi="Arial"/>
      <w:sz w:val="24"/>
    </w:rPr>
  </w:style>
  <w:style w:type="paragraph" w:styleId="7">
    <w:name w:val="Salutation"/>
    <w:basedOn w:val="1"/>
    <w:next w:val="1"/>
    <w:qFormat/>
    <w:uiPriority w:val="0"/>
  </w:style>
  <w:style w:type="paragraph" w:styleId="8">
    <w:name w:val="Body Text"/>
    <w:basedOn w:val="1"/>
    <w:next w:val="1"/>
    <w:qFormat/>
    <w:uiPriority w:val="0"/>
    <w:pPr>
      <w:spacing w:after="120"/>
    </w:pPr>
    <w:rPr>
      <w:rFonts w:eastAsia="方正仿宋_GBK"/>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unhideWhenUsed/>
    <w:qFormat/>
    <w:uiPriority w:val="99"/>
    <w:pPr>
      <w:keepNext w:val="0"/>
      <w:keepLines w:val="0"/>
      <w:widowControl/>
      <w:suppressLineNumbers w:val="0"/>
      <w:autoSpaceDE/>
      <w:autoSpaceDN/>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4">
    <w:name w:val="样式2"/>
    <w:basedOn w:val="1"/>
    <w:next w:val="1"/>
    <w:qFormat/>
    <w:uiPriority w:val="0"/>
    <w:rPr>
      <w:rFonts w:asciiTheme="minorAscii" w:hAnsiTheme="minorAscii"/>
      <w:szCs w:val="22"/>
    </w:rPr>
  </w:style>
  <w:style w:type="paragraph" w:customStyle="1" w:styleId="15">
    <w:name w:val="样式3"/>
    <w:basedOn w:val="1"/>
    <w:qFormat/>
    <w:uiPriority w:val="0"/>
    <w:rPr>
      <w:rFonts w:eastAsia="仿宋_GB2312" w:asciiTheme="minorAscii" w:hAnsiTheme="minorAscii"/>
      <w:sz w:val="32"/>
    </w:rPr>
  </w:style>
  <w:style w:type="paragraph" w:styleId="16">
    <w:name w:val="List Paragraph"/>
    <w:basedOn w:val="1"/>
    <w:unhideWhenUsed/>
    <w:qFormat/>
    <w:uiPriority w:val="99"/>
    <w:pPr>
      <w:spacing w:line="59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2022-11-06T15:10:00Z</dcterms:created>
  <dc:creator>guest</dc:creator>
  <cp:lastModifiedBy>admin</cp:lastModifiedBy>
  <cp:lastPrinted>2024-05-13T14:58:32Z</cp:lastPrinted>
  <dcterms:modified xsi:type="dcterms:W3CDTF">2024-05-13T14:59:51Z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21755D38316A78788A783C66E2C573C4</vt:lpwstr>
  </property>
</Properties>
</file>